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FF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End w:id="0"/>
      <w:r w:rsidRPr="00303FFD">
        <w:rPr>
          <w:rFonts w:ascii="Times New Roman" w:eastAsia="Times New Roman" w:hAnsi="Times New Roman" w:cs="Times New Roman"/>
          <w:sz w:val="24"/>
          <w:szCs w:val="24"/>
        </w:rPr>
        <w:t>ДЕПАРТАМЕНТ ОБЩЕГО ОБРАЗОВАНИЯ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3"/>
      <w:bookmarkEnd w:id="1"/>
      <w:r w:rsidRPr="00303FFD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FFD">
        <w:rPr>
          <w:rFonts w:ascii="Times New Roman" w:eastAsia="Times New Roman" w:hAnsi="Times New Roman" w:cs="Times New Roman"/>
          <w:sz w:val="24"/>
          <w:szCs w:val="24"/>
        </w:rPr>
        <w:t>от 28 февраля 2014 г. N 08-249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4"/>
      <w:bookmarkEnd w:id="2"/>
      <w:r w:rsidRPr="00303FFD">
        <w:rPr>
          <w:rFonts w:ascii="Times New Roman" w:eastAsia="Times New Roman" w:hAnsi="Times New Roman" w:cs="Times New Roman"/>
          <w:sz w:val="24"/>
          <w:szCs w:val="24"/>
        </w:rPr>
        <w:t>КОММЕНТАРИИ К ФГОС ДОШКОЛЬНОГО ОБРАЗОВАНИЯ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5"/>
      <w:bookmarkEnd w:id="3"/>
      <w:r w:rsidRPr="00303FFD">
        <w:rPr>
          <w:rFonts w:ascii="Times New Roman" w:eastAsia="Times New Roman" w:hAnsi="Times New Roman" w:cs="Times New Roman"/>
          <w:sz w:val="24"/>
          <w:szCs w:val="24"/>
        </w:rPr>
        <w:t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</w:t>
      </w:r>
      <w:hyperlink r:id="rId4" w:anchor="100009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комментарии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вопросам введения федерального государственного образовательного </w:t>
      </w:r>
      <w:hyperlink r:id="rId5" w:anchor="10001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стандарта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утвержденного приказом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N 1155 (зарегистрирован в Минюсте России 14 ноября 2013 г. N 30384).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6"/>
      <w:bookmarkEnd w:id="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hyperlink r:id="rId6" w:anchor="100009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комментарии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303FFD" w:rsidRPr="00057C2B" w:rsidRDefault="00303FFD" w:rsidP="00057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7"/>
      <w:bookmarkEnd w:id="5"/>
      <w:r w:rsidRPr="00303FFD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</w:t>
      </w:r>
      <w:r w:rsidR="0005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t>Ю.В.СМИРНОВА</w:t>
      </w:r>
    </w:p>
    <w:p w:rsidR="00303FFD" w:rsidRPr="00303FFD" w:rsidRDefault="00303FFD" w:rsidP="0030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03FFD" w:rsidRPr="00303FFD" w:rsidRDefault="00303FFD" w:rsidP="00057C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08"/>
      <w:bookmarkEnd w:id="6"/>
      <w:r w:rsidRPr="00303FF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09"/>
      <w:bookmarkEnd w:id="7"/>
      <w:r w:rsidRPr="00303FFD"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FFD">
        <w:rPr>
          <w:rFonts w:ascii="Times New Roman" w:eastAsia="Times New Roman" w:hAnsi="Times New Roman" w:cs="Times New Roman"/>
          <w:sz w:val="24"/>
          <w:szCs w:val="24"/>
        </w:rPr>
        <w:t>К ФЕДЕРАЛЬНОМУ ГОСУДАРСТВЕННОМУ ОБРАЗОВАТЕЛЬНОМУ СТАНДАРТУ</w:t>
      </w:r>
    </w:p>
    <w:p w:rsidR="00303FFD" w:rsidRPr="00303FFD" w:rsidRDefault="00303FFD" w:rsidP="0005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FFD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0"/>
      <w:bookmarkEnd w:id="8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7" w:anchor="10003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 пункта 1.3 подпункта 2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1"/>
      <w:bookmarkEnd w:id="9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hyperlink r:id="rId8" w:anchor="10003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2"/>
      <w:bookmarkEnd w:id="1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9" w:anchor="10007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2.2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3"/>
      <w:bookmarkEnd w:id="11"/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</w:t>
      </w:r>
      <w:hyperlink r:id="rId10" w:anchor="10007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Стандарта, а также с </w:t>
      </w:r>
      <w:hyperlink r:id="rId11" w:anchor="10004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13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N 1014) группы различной направленности (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2" w:anchor="100022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9 статьи 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3" w:anchor="10013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2.12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 соответствии с </w:t>
      </w:r>
      <w:hyperlink r:id="rId14" w:anchor="10013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2.12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4"/>
      <w:bookmarkEnd w:id="1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5" w:anchor="10010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2.11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5"/>
      <w:bookmarkEnd w:id="13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16" w:anchor="100076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2.5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6"/>
      <w:bookmarkEnd w:id="1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r:id="rId17" w:anchor="100076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8" w:anchor="10021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либо примерные программы. Употребленный в данном </w:t>
      </w:r>
      <w:hyperlink r:id="rId19" w:anchor="100076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hyperlink r:id="rId20" w:anchor="10022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7"/>
      <w:bookmarkEnd w:id="15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1" w:anchor="10021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18"/>
      <w:bookmarkEnd w:id="16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2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прерывается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19"/>
      <w:bookmarkEnd w:id="17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3" w:anchor="10009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2.7 (первый абзац)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0"/>
      <w:bookmarkEnd w:id="18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Указанная </w:t>
      </w:r>
      <w:hyperlink r:id="rId24" w:anchor="10009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выполняет роль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1"/>
      <w:bookmarkEnd w:id="19"/>
      <w:r w:rsidRPr="00303FFD">
        <w:rPr>
          <w:rFonts w:ascii="Times New Roman" w:eastAsia="Times New Roman" w:hAnsi="Times New Roman" w:cs="Times New Roman"/>
          <w:sz w:val="24"/>
          <w:szCs w:val="24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2"/>
      <w:bookmarkEnd w:id="2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5" w:anchor="10010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2.9 (второй абзац)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23"/>
      <w:bookmarkEnd w:id="21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r:id="rId26" w:anchor="10010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подчеркивает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взаимодополняющий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характер детского развития в пяти образовательных областях.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0024"/>
      <w:bookmarkEnd w:id="2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7" w:anchor="100106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2.10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25"/>
      <w:bookmarkEnd w:id="23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26"/>
      <w:bookmarkEnd w:id="2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8" w:anchor="100145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3.1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27"/>
      <w:bookmarkEnd w:id="25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hyperlink r:id="rId29" w:anchor="100145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28"/>
      <w:bookmarkEnd w:id="26"/>
      <w:r w:rsidRPr="00303FFD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29"/>
      <w:bookmarkEnd w:id="27"/>
      <w:r w:rsidRPr="00303FFD">
        <w:rPr>
          <w:rFonts w:ascii="Times New Roman" w:eastAsia="Times New Roman" w:hAnsi="Times New Roman" w:cs="Times New Roman"/>
          <w:sz w:val="24"/>
          <w:szCs w:val="24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0"/>
      <w:bookmarkEnd w:id="28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30" w:anchor="100166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и к </w:t>
      </w:r>
      <w:hyperlink r:id="rId31" w:anchor="10024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3.4.4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1"/>
      <w:bookmarkEnd w:id="29"/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32" w:anchor="10104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79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 под специальными условиями для получения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32"/>
      <w:bookmarkEnd w:id="3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3" w:anchor="100088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3"/>
      <w:bookmarkEnd w:id="31"/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34"/>
      <w:bookmarkEnd w:id="3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34" w:anchor="10016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3.2.3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5"/>
      <w:bookmarkEnd w:id="33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5" w:anchor="10016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6"/>
      <w:bookmarkEnd w:id="3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36" w:anchor="10016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7"/>
      <w:bookmarkEnd w:id="35"/>
      <w:r w:rsidRPr="00303FFD">
        <w:rPr>
          <w:rFonts w:ascii="Times New Roman" w:eastAsia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38"/>
      <w:bookmarkEnd w:id="36"/>
      <w:r w:rsidRPr="00303FFD">
        <w:rPr>
          <w:rFonts w:ascii="Times New Roman" w:eastAsia="Times New Roman" w:hAnsi="Times New Roman" w:cs="Times New Roman"/>
          <w:sz w:val="24"/>
          <w:szCs w:val="24"/>
        </w:rPr>
        <w:t>2. оптимизация работы с группой детей.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39"/>
      <w:bookmarkEnd w:id="37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7" w:anchor="10006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 4 пункта 1.7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8" w:anchor="101300" w:history="1">
        <w:proofErr w:type="gramStart"/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  <w:proofErr w:type="gramEnd"/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95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0"/>
      <w:bookmarkEnd w:id="38"/>
      <w:r w:rsidRPr="00303FFD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41"/>
      <w:bookmarkEnd w:id="39"/>
      <w:r w:rsidRPr="00303FFD">
        <w:rPr>
          <w:rFonts w:ascii="Times New Roman" w:eastAsia="Times New Roman" w:hAnsi="Times New Roman" w:cs="Times New Roman"/>
          <w:sz w:val="24"/>
          <w:szCs w:val="24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42"/>
      <w:bookmarkEnd w:id="4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комиссии, утвержденным приказом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 и получить рекомендации.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43"/>
      <w:bookmarkEnd w:id="41"/>
      <w:r w:rsidRPr="00303FF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10 вышеуказанного Положения основными направлениями деятельности комиссии являются: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44"/>
      <w:bookmarkEnd w:id="42"/>
      <w:r w:rsidRPr="00303FFD">
        <w:rPr>
          <w:rFonts w:ascii="Times New Roman" w:eastAsia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45"/>
      <w:bookmarkEnd w:id="43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б) подготовка по результатам обследования рекомендаций по оказанию детям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46"/>
      <w:bookmarkEnd w:id="4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47"/>
      <w:bookmarkEnd w:id="45"/>
      <w:r w:rsidRPr="00303FFD">
        <w:rPr>
          <w:rFonts w:ascii="Times New Roman" w:eastAsia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48"/>
      <w:bookmarkEnd w:id="46"/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49"/>
      <w:bookmarkEnd w:id="47"/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100050"/>
      <w:bookmarkEnd w:id="48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51"/>
      <w:bookmarkEnd w:id="49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52"/>
      <w:bookmarkEnd w:id="5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39" w:anchor="10017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3.2.4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53"/>
      <w:bookmarkEnd w:id="51"/>
      <w:r w:rsidRPr="00303FFD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54"/>
      <w:bookmarkEnd w:id="5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0" w:anchor="100045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55"/>
      <w:bookmarkEnd w:id="53"/>
      <w:r w:rsidRPr="00303FFD">
        <w:rPr>
          <w:rFonts w:ascii="Times New Roman" w:eastAsia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56"/>
      <w:bookmarkEnd w:id="54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57"/>
      <w:bookmarkEnd w:id="55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100058"/>
      <w:bookmarkEnd w:id="56"/>
      <w:r w:rsidRPr="00303FFD">
        <w:rPr>
          <w:rFonts w:ascii="Times New Roman" w:eastAsia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59"/>
      <w:bookmarkEnd w:id="57"/>
      <w:r w:rsidRPr="00303FFD">
        <w:rPr>
          <w:rFonts w:ascii="Times New Roman" w:eastAsia="Times New Roman" w:hAnsi="Times New Roman" w:cs="Times New Roman"/>
          <w:sz w:val="24"/>
          <w:szCs w:val="24"/>
        </w:rPr>
        <w:t>- для слабослышащих детей - 6 и 8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60"/>
      <w:bookmarkEnd w:id="58"/>
      <w:r w:rsidRPr="00303FFD">
        <w:rPr>
          <w:rFonts w:ascii="Times New Roman" w:eastAsia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61"/>
      <w:bookmarkEnd w:id="59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>, косоглазием - 6 и 10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100062"/>
      <w:bookmarkEnd w:id="60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100063"/>
      <w:bookmarkEnd w:id="61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100064"/>
      <w:bookmarkEnd w:id="62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100065"/>
      <w:bookmarkEnd w:id="63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100066"/>
      <w:bookmarkEnd w:id="64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100067"/>
      <w:bookmarkEnd w:id="65"/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100068"/>
      <w:bookmarkEnd w:id="66"/>
      <w:r w:rsidRPr="00303FFD">
        <w:rPr>
          <w:rFonts w:ascii="Times New Roman" w:eastAsia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100069"/>
      <w:bookmarkEnd w:id="67"/>
      <w:r w:rsidRPr="00303FFD">
        <w:rPr>
          <w:rFonts w:ascii="Times New Roman" w:eastAsia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100070"/>
      <w:bookmarkEnd w:id="68"/>
      <w:r w:rsidRPr="00303FFD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100071"/>
      <w:bookmarkEnd w:id="69"/>
      <w:r w:rsidRPr="00303FFD">
        <w:rPr>
          <w:rFonts w:ascii="Times New Roman" w:eastAsia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100072"/>
      <w:bookmarkEnd w:id="70"/>
      <w:r w:rsidRPr="00303FFD">
        <w:rPr>
          <w:rFonts w:ascii="Times New Roman" w:eastAsia="Times New Roman" w:hAnsi="Times New Roman" w:cs="Times New Roman"/>
          <w:sz w:val="24"/>
          <w:szCs w:val="24"/>
        </w:rPr>
        <w:t>б) старше 3 лет: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100073"/>
      <w:bookmarkEnd w:id="71"/>
      <w:r w:rsidRPr="00303FFD">
        <w:rPr>
          <w:rFonts w:ascii="Times New Roman" w:eastAsia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100074"/>
      <w:bookmarkEnd w:id="7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100075"/>
      <w:bookmarkEnd w:id="73"/>
      <w:r w:rsidRPr="00303FFD">
        <w:rPr>
          <w:rFonts w:ascii="Times New Roman" w:eastAsia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100076"/>
      <w:bookmarkEnd w:id="7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1" w:anchor="100194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3.2.6 подпункта 1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100077"/>
      <w:bookmarkEnd w:id="75"/>
      <w:r w:rsidRPr="00303FFD">
        <w:rPr>
          <w:rFonts w:ascii="Times New Roman" w:eastAsia="Times New Roman" w:hAnsi="Times New Roman" w:cs="Times New Roman"/>
          <w:sz w:val="24"/>
          <w:szCs w:val="24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2" w:anchor="101342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99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100078"/>
      <w:bookmarkEnd w:id="76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3" w:anchor="10019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3.2.7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100079"/>
      <w:bookmarkEnd w:id="77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4" w:anchor="101038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79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Закона: "... содержание образования и условия организации обучения и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45" w:anchor="100063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7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N 181-ФЗ). Условия должны быть созданы в соответствии с Рекомендациями ПМПК (приказ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 "Об утверждении Положения о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комиссии").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100080"/>
      <w:bookmarkEnd w:id="78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6" w:anchor="100233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3.3.5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100081"/>
      <w:bookmarkEnd w:id="79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7" w:anchor="100383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части 3 статьи 28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48" w:anchor="100212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3.3.4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направленными письмом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08-1408).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100082"/>
      <w:bookmarkEnd w:id="8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9" w:anchor="100235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3.4.1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100083"/>
      <w:bookmarkEnd w:id="81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0" w:anchor="100009" w:history="1">
        <w:proofErr w:type="gramStart"/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Номенклатура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100084"/>
      <w:bookmarkEnd w:id="8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</w:t>
      </w:r>
      <w:hyperlink r:id="rId52" w:anchor="10038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3" w:anchor="10038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28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100085"/>
      <w:bookmarkEnd w:id="83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100086"/>
      <w:bookmarkEnd w:id="84"/>
      <w:r w:rsidRPr="00303FFD">
        <w:rPr>
          <w:rFonts w:ascii="Times New Roman" w:eastAsia="Times New Roman" w:hAnsi="Times New Roman" w:cs="Times New Roman"/>
          <w:sz w:val="24"/>
          <w:szCs w:val="24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100087"/>
      <w:bookmarkEnd w:id="85"/>
      <w:r w:rsidRPr="00303FFD">
        <w:rPr>
          <w:rFonts w:ascii="Times New Roman" w:eastAsia="Times New Roman" w:hAnsi="Times New Roman" w:cs="Times New Roman"/>
          <w:sz w:val="24"/>
          <w:szCs w:val="24"/>
        </w:rPr>
        <w:t>разработке плана (программы) воспитательной работы;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100088"/>
      <w:bookmarkEnd w:id="86"/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100089"/>
      <w:bookmarkEnd w:id="87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54" w:anchor="100235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3.4.1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100090"/>
      <w:bookmarkEnd w:id="88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55" w:anchor="10024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пунктов 3.4.3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6" w:anchor="100241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3.4.4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100091"/>
      <w:bookmarkEnd w:id="89"/>
      <w:r w:rsidRPr="00303FFD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7" w:anchor="10024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3.4.3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Стандарта) и в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группах, в которых обучаются дети с ОВЗ (</w:t>
      </w:r>
      <w:hyperlink r:id="rId58" w:anchor="100240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3.4.3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100092"/>
      <w:bookmarkEnd w:id="90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59" w:anchor="100253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3.6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100093"/>
      <w:bookmarkEnd w:id="91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письмом </w:t>
      </w:r>
      <w:proofErr w:type="spellStart"/>
      <w:r w:rsidRPr="00303F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100094"/>
      <w:bookmarkEnd w:id="92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60" w:anchor="10026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IV пункта 4.3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3" w:name="100095"/>
      <w:bookmarkEnd w:id="93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r:id="rId61" w:anchor="100267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 в соответствии с положениями </w:t>
      </w:r>
      <w:hyperlink r:id="rId62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использование целевых ориентиров дошкольного образования для непосредственной </w:t>
      </w:r>
      <w:r w:rsidRPr="00303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реальных достижений детей. Целевые ориентиры, представленные в </w:t>
      </w:r>
      <w:hyperlink r:id="rId63" w:anchor="100285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4.6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100096"/>
      <w:bookmarkEnd w:id="94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64" w:anchor="100279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IV пункта 4.5</w:t>
        </w:r>
      </w:hyperlink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100097"/>
      <w:bookmarkEnd w:id="95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5" w:anchor="100279" w:history="1">
        <w:r w:rsidRPr="00303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303F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03FF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100098"/>
      <w:bookmarkEnd w:id="96"/>
      <w:r w:rsidRPr="00303FFD">
        <w:rPr>
          <w:rFonts w:ascii="Times New Roman" w:eastAsia="Times New Roman" w:hAnsi="Times New Roman" w:cs="Times New Roman"/>
          <w:sz w:val="24"/>
          <w:szCs w:val="24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303FFD" w:rsidRPr="00303FFD" w:rsidRDefault="00303FFD" w:rsidP="0030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7" w:name="100099"/>
      <w:bookmarkEnd w:id="97"/>
      <w:r w:rsidRPr="00303FFD">
        <w:rPr>
          <w:rFonts w:ascii="Times New Roman" w:eastAsia="Times New Roman" w:hAnsi="Times New Roman" w:cs="Times New Roman"/>
          <w:sz w:val="24"/>
          <w:szCs w:val="24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303FFD" w:rsidRDefault="00303FFD"/>
    <w:sectPr w:rsidR="00303FFD" w:rsidSect="004B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FD"/>
    <w:rsid w:val="00057C2B"/>
    <w:rsid w:val="00303FFD"/>
    <w:rsid w:val="004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0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3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FF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30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3FFD"/>
    <w:rPr>
      <w:color w:val="0000FF"/>
      <w:u w:val="single"/>
    </w:rPr>
  </w:style>
  <w:style w:type="paragraph" w:customStyle="1" w:styleId="pright">
    <w:name w:val="pright"/>
    <w:basedOn w:val="a"/>
    <w:rsid w:val="0030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obrnauki-rossii-ot-17102013-n-1155/" TargetMode="External"/><Relationship Id="rId18" Type="http://schemas.openxmlformats.org/officeDocument/2006/relationships/hyperlink" Target="http://legalacts.ru/doc/273_FZ-ob-obrazovanii/glava-2/statja-12/" TargetMode="External"/><Relationship Id="rId26" Type="http://schemas.openxmlformats.org/officeDocument/2006/relationships/hyperlink" Target="http://legalacts.ru/doc/prikaz-minobrnauki-rossii-ot-17102013-n-1155/" TargetMode="External"/><Relationship Id="rId39" Type="http://schemas.openxmlformats.org/officeDocument/2006/relationships/hyperlink" Target="http://legalacts.ru/doc/prikaz-minobrnauki-rossii-ot-17102013-n-1155/" TargetMode="External"/><Relationship Id="rId21" Type="http://schemas.openxmlformats.org/officeDocument/2006/relationships/hyperlink" Target="http://legalacts.ru/doc/273_FZ-ob-obrazovanii/glava-2/statja-12/" TargetMode="External"/><Relationship Id="rId34" Type="http://schemas.openxmlformats.org/officeDocument/2006/relationships/hyperlink" Target="http://legalacts.ru/doc/prikaz-minobrnauki-rossii-ot-17102013-n-1155/" TargetMode="External"/><Relationship Id="rId42" Type="http://schemas.openxmlformats.org/officeDocument/2006/relationships/hyperlink" Target="http://legalacts.ru/doc/273_FZ-ob-obrazovanii/glava-13/statja-99/" TargetMode="External"/><Relationship Id="rId47" Type="http://schemas.openxmlformats.org/officeDocument/2006/relationships/hyperlink" Target="http://legalacts.ru/doc/273_FZ-ob-obrazovanii/glava-3/statja-28/" TargetMode="External"/><Relationship Id="rId50" Type="http://schemas.openxmlformats.org/officeDocument/2006/relationships/hyperlink" Target="http://legalacts.ru/doc/postanovlenie-pravitelstva-rf-ot-08082013-n-678/" TargetMode="External"/><Relationship Id="rId55" Type="http://schemas.openxmlformats.org/officeDocument/2006/relationships/hyperlink" Target="http://legalacts.ru/doc/prikaz-minobrnauki-rossii-ot-17102013-n-1155/" TargetMode="External"/><Relationship Id="rId63" Type="http://schemas.openxmlformats.org/officeDocument/2006/relationships/hyperlink" Target="http://legalacts.ru/doc/prikaz-minobrnauki-rossii-ot-17102013-n-1155/" TargetMode="External"/><Relationship Id="rId7" Type="http://schemas.openxmlformats.org/officeDocument/2006/relationships/hyperlink" Target="http://legalacts.ru/doc/prikaz-minobrnauki-rossii-ot-17102013-n-11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17102013-n-1155/" TargetMode="External"/><Relationship Id="rId29" Type="http://schemas.openxmlformats.org/officeDocument/2006/relationships/hyperlink" Target="http://legalacts.ru/doc/prikaz-minobrnauki-rossii-ot-17102013-n-11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obrnauki-rossii-ot-28022014-n-08-249/" TargetMode="External"/><Relationship Id="rId11" Type="http://schemas.openxmlformats.org/officeDocument/2006/relationships/hyperlink" Target="http://legalacts.ru/doc/prikaz-minobrnauki-rossii-ot-30082013-n-1014/" TargetMode="External"/><Relationship Id="rId24" Type="http://schemas.openxmlformats.org/officeDocument/2006/relationships/hyperlink" Target="http://legalacts.ru/doc/prikaz-minobrnauki-rossii-ot-17102013-n-1155/" TargetMode="External"/><Relationship Id="rId32" Type="http://schemas.openxmlformats.org/officeDocument/2006/relationships/hyperlink" Target="http://legalacts.ru/doc/273_FZ-ob-obrazovanii/glava-11/statja-79/" TargetMode="External"/><Relationship Id="rId37" Type="http://schemas.openxmlformats.org/officeDocument/2006/relationships/hyperlink" Target="http://legalacts.ru/doc/prikaz-minobrnauki-rossii-ot-17102013-n-1155/" TargetMode="External"/><Relationship Id="rId40" Type="http://schemas.openxmlformats.org/officeDocument/2006/relationships/hyperlink" Target="http://legalacts.ru/doc/postanovlenie-glavnogo-gosudarstvennogo-sanitarnogo-vracha-rf-ot-15052013-n/" TargetMode="External"/><Relationship Id="rId45" Type="http://schemas.openxmlformats.org/officeDocument/2006/relationships/hyperlink" Target="http://legalacts.ru/doc/federalnyi-zakon-ot-24111995-n-181-fz-o/" TargetMode="External"/><Relationship Id="rId53" Type="http://schemas.openxmlformats.org/officeDocument/2006/relationships/hyperlink" Target="http://legalacts.ru/doc/273_FZ-ob-obrazovanii/glava-3/statja-28/" TargetMode="External"/><Relationship Id="rId58" Type="http://schemas.openxmlformats.org/officeDocument/2006/relationships/hyperlink" Target="http://legalacts.ru/doc/prikaz-minobrnauki-rossii-ot-17102013-n-1155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17102013-n-1155/" TargetMode="External"/><Relationship Id="rId15" Type="http://schemas.openxmlformats.org/officeDocument/2006/relationships/hyperlink" Target="http://legalacts.ru/doc/prikaz-minobrnauki-rossii-ot-17102013-n-1155/" TargetMode="External"/><Relationship Id="rId23" Type="http://schemas.openxmlformats.org/officeDocument/2006/relationships/hyperlink" Target="http://legalacts.ru/doc/prikaz-minobrnauki-rossii-ot-17102013-n-1155/" TargetMode="External"/><Relationship Id="rId28" Type="http://schemas.openxmlformats.org/officeDocument/2006/relationships/hyperlink" Target="http://legalacts.ru/doc/prikaz-minobrnauki-rossii-ot-17102013-n-1155/" TargetMode="External"/><Relationship Id="rId36" Type="http://schemas.openxmlformats.org/officeDocument/2006/relationships/hyperlink" Target="http://legalacts.ru/doc/prikaz-minobrnauki-rossii-ot-17102013-n-1155/" TargetMode="External"/><Relationship Id="rId49" Type="http://schemas.openxmlformats.org/officeDocument/2006/relationships/hyperlink" Target="http://legalacts.ru/doc/prikaz-minobrnauki-rossii-ot-17102013-n-1155/" TargetMode="External"/><Relationship Id="rId57" Type="http://schemas.openxmlformats.org/officeDocument/2006/relationships/hyperlink" Target="http://legalacts.ru/doc/prikaz-minobrnauki-rossii-ot-17102013-n-1155/" TargetMode="External"/><Relationship Id="rId61" Type="http://schemas.openxmlformats.org/officeDocument/2006/relationships/hyperlink" Target="http://legalacts.ru/doc/prikaz-minobrnauki-rossii-ot-17102013-n-1155/" TargetMode="External"/><Relationship Id="rId10" Type="http://schemas.openxmlformats.org/officeDocument/2006/relationships/hyperlink" Target="http://legalacts.ru/doc/prikaz-minobrnauki-rossii-ot-17102013-n-1155/" TargetMode="External"/><Relationship Id="rId19" Type="http://schemas.openxmlformats.org/officeDocument/2006/relationships/hyperlink" Target="http://legalacts.ru/doc/prikaz-minobrnauki-rossii-ot-17102013-n-1155/" TargetMode="External"/><Relationship Id="rId31" Type="http://schemas.openxmlformats.org/officeDocument/2006/relationships/hyperlink" Target="http://legalacts.ru/doc/prikaz-minobrnauki-rossii-ot-17102013-n-1155/" TargetMode="External"/><Relationship Id="rId44" Type="http://schemas.openxmlformats.org/officeDocument/2006/relationships/hyperlink" Target="http://legalacts.ru/doc/273_FZ-ob-obrazovanii/glava-11/statja-79/" TargetMode="External"/><Relationship Id="rId52" Type="http://schemas.openxmlformats.org/officeDocument/2006/relationships/hyperlink" Target="http://legalacts.ru/doc/273_FZ-ob-obrazovanii/glava-3/statja-28/" TargetMode="External"/><Relationship Id="rId60" Type="http://schemas.openxmlformats.org/officeDocument/2006/relationships/hyperlink" Target="http://legalacts.ru/doc/prikaz-minobrnauki-rossii-ot-17102013-n-1155/" TargetMode="External"/><Relationship Id="rId65" Type="http://schemas.openxmlformats.org/officeDocument/2006/relationships/hyperlink" Target="http://legalacts.ru/doc/prikaz-minobrnauki-rossii-ot-17102013-n-1155/" TargetMode="External"/><Relationship Id="rId4" Type="http://schemas.openxmlformats.org/officeDocument/2006/relationships/hyperlink" Target="http://legalacts.ru/doc/pismo-minobrnauki-rossii-ot-28022014-n-08-249/" TargetMode="External"/><Relationship Id="rId9" Type="http://schemas.openxmlformats.org/officeDocument/2006/relationships/hyperlink" Target="http://legalacts.ru/doc/prikaz-minobrnauki-rossii-ot-17102013-n-1155/" TargetMode="External"/><Relationship Id="rId14" Type="http://schemas.openxmlformats.org/officeDocument/2006/relationships/hyperlink" Target="http://legalacts.ru/doc/prikaz-minobrnauki-rossii-ot-17102013-n-1155/" TargetMode="External"/><Relationship Id="rId22" Type="http://schemas.openxmlformats.org/officeDocument/2006/relationships/hyperlink" Target="http://legalacts.ru/doc/prikaz-minobrnauki-rossii-ot-13012014-n-8/" TargetMode="External"/><Relationship Id="rId27" Type="http://schemas.openxmlformats.org/officeDocument/2006/relationships/hyperlink" Target="http://legalacts.ru/doc/prikaz-minobrnauki-rossii-ot-17102013-n-1155/" TargetMode="External"/><Relationship Id="rId30" Type="http://schemas.openxmlformats.org/officeDocument/2006/relationships/hyperlink" Target="http://legalacts.ru/doc/prikaz-minobrnauki-rossii-ot-17102013-n-1155/" TargetMode="External"/><Relationship Id="rId35" Type="http://schemas.openxmlformats.org/officeDocument/2006/relationships/hyperlink" Target="http://legalacts.ru/doc/prikaz-minobrnauki-rossii-ot-17102013-n-1155/" TargetMode="External"/><Relationship Id="rId43" Type="http://schemas.openxmlformats.org/officeDocument/2006/relationships/hyperlink" Target="http://legalacts.ru/doc/prikaz-minobrnauki-rossii-ot-17102013-n-1155/" TargetMode="External"/><Relationship Id="rId48" Type="http://schemas.openxmlformats.org/officeDocument/2006/relationships/hyperlink" Target="http://legalacts.ru/doc/prikaz-minobrnauki-rossii-ot-17102013-n-1155/" TargetMode="External"/><Relationship Id="rId56" Type="http://schemas.openxmlformats.org/officeDocument/2006/relationships/hyperlink" Target="http://legalacts.ru/doc/prikaz-minobrnauki-rossii-ot-17102013-n-1155/" TargetMode="External"/><Relationship Id="rId64" Type="http://schemas.openxmlformats.org/officeDocument/2006/relationships/hyperlink" Target="http://legalacts.ru/doc/prikaz-minobrnauki-rossii-ot-17102013-n-1155/" TargetMode="External"/><Relationship Id="rId8" Type="http://schemas.openxmlformats.org/officeDocument/2006/relationships/hyperlink" Target="http://legalacts.ru/doc/prikaz-minobrnauki-rossii-ot-17102013-n-1155/" TargetMode="External"/><Relationship Id="rId51" Type="http://schemas.openxmlformats.org/officeDocument/2006/relationships/hyperlink" Target="http://legalacts.ru/doc/prikaz-minzdravsotsrazvitija-rf-ot-26082010-n-761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273_FZ-ob-obrazovanii/glava-1/statja-2/" TargetMode="External"/><Relationship Id="rId17" Type="http://schemas.openxmlformats.org/officeDocument/2006/relationships/hyperlink" Target="http://legalacts.ru/doc/prikaz-minobrnauki-rossii-ot-17102013-n-1155/" TargetMode="External"/><Relationship Id="rId25" Type="http://schemas.openxmlformats.org/officeDocument/2006/relationships/hyperlink" Target="http://legalacts.ru/doc/prikaz-minobrnauki-rossii-ot-17102013-n-1155/" TargetMode="External"/><Relationship Id="rId33" Type="http://schemas.openxmlformats.org/officeDocument/2006/relationships/hyperlink" Target="http://legalacts.ru/doc/federalnyi-zakon-ot-24111995-n-181-fz-o/" TargetMode="External"/><Relationship Id="rId38" Type="http://schemas.openxmlformats.org/officeDocument/2006/relationships/hyperlink" Target="http://legalacts.ru/doc/273_FZ-ob-obrazovanii/glava-12/statja-95/" TargetMode="External"/><Relationship Id="rId46" Type="http://schemas.openxmlformats.org/officeDocument/2006/relationships/hyperlink" Target="http://legalacts.ru/doc/prikaz-minobrnauki-rossii-ot-17102013-n-1155/" TargetMode="External"/><Relationship Id="rId59" Type="http://schemas.openxmlformats.org/officeDocument/2006/relationships/hyperlink" Target="http://legalacts.ru/doc/prikaz-minobrnauki-rossii-ot-17102013-n-1155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egalacts.ru/doc/273_FZ-ob-obrazovanii/glava-2/statja-12/" TargetMode="External"/><Relationship Id="rId41" Type="http://schemas.openxmlformats.org/officeDocument/2006/relationships/hyperlink" Target="http://legalacts.ru/doc/prikaz-minobrnauki-rossii-ot-17102013-n-1155/" TargetMode="External"/><Relationship Id="rId54" Type="http://schemas.openxmlformats.org/officeDocument/2006/relationships/hyperlink" Target="http://legalacts.ru/doc/prikaz-minobrnauki-rossii-ot-17102013-n-1155/" TargetMode="External"/><Relationship Id="rId62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5594</Words>
  <Characters>31891</Characters>
  <Application>Microsoft Office Word</Application>
  <DocSecurity>0</DocSecurity>
  <Lines>265</Lines>
  <Paragraphs>74</Paragraphs>
  <ScaleCrop>false</ScaleCrop>
  <Company>nshds1</Company>
  <LinksUpToDate>false</LinksUpToDate>
  <CharactersWithSpaces>37411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3</cp:revision>
  <dcterms:created xsi:type="dcterms:W3CDTF">2018-09-03T07:22:00Z</dcterms:created>
  <dcterms:modified xsi:type="dcterms:W3CDTF">2018-09-03T07:28:00Z</dcterms:modified>
</cp:coreProperties>
</file>