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15" w:rsidRDefault="007F1F95" w:rsidP="005C3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119" style="width:439.25pt;height:36.75pt;mso-left-percent:-10001;mso-top-percent:-10001;mso-position-horizontal:absolute;mso-position-horizontal-relative:char;mso-position-vertical:absolute;mso-position-vertical-relative:line;mso-left-percent:-10001;mso-top-percent:-10001" fillcolor="#f79646 [3209]" strokecolor="#f79646 [3209]" strokeweight="10pt">
            <v:stroke linestyle="thinThin"/>
            <v:shadow color="#868686"/>
            <v:textbox style="mso-next-textbox:#_x0000_s1119">
              <w:txbxContent>
                <w:p w:rsidR="00886E15" w:rsidRPr="004202F8" w:rsidRDefault="00886E15" w:rsidP="00405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02F8">
                    <w:rPr>
                      <w:b/>
                      <w:sz w:val="28"/>
                      <w:szCs w:val="28"/>
                    </w:rPr>
                    <w:t>Система управления МОУ «НШДС №1»</w:t>
                  </w:r>
                </w:p>
              </w:txbxContent>
            </v:textbox>
            <w10:wrap type="none"/>
            <w10:anchorlock/>
          </v:rect>
        </w:pict>
      </w:r>
    </w:p>
    <w:p w:rsidR="0000018F" w:rsidRPr="0000018F" w:rsidRDefault="0000018F" w:rsidP="0000018F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sz w:val="28"/>
          <w:szCs w:val="28"/>
        </w:rPr>
      </w:pPr>
      <w:r w:rsidRPr="0000018F">
        <w:rPr>
          <w:sz w:val="28"/>
          <w:szCs w:val="28"/>
        </w:rPr>
        <w:t>Уровень стратегического управления</w:t>
      </w:r>
    </w:p>
    <w:p w:rsidR="00886E15" w:rsidRDefault="007F1F95" w:rsidP="005C3260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pict>
          <v:group id="_x0000_s1118" style="position:absolute;margin-left:-6.3pt;margin-top:5.9pt;width:480.25pt;height:365.85pt;z-index:251734016" coordorigin="1576,2247" coordsize="9605,7317">
            <v:roundrect id="_x0000_s1032" style="position:absolute;left:5409;top:2247;width:1929;height:448;mso-position-horizontal:center;mso-position-horizontal-relative:margin" arcsize="10923f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>
                <w:txbxContent>
                  <w:p w:rsidR="00886E15" w:rsidRPr="00D14B84" w:rsidRDefault="00886E15" w:rsidP="00886E15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Директор</w:t>
                    </w:r>
                  </w:p>
                </w:txbxContent>
              </v:textbox>
            </v:roundrect>
            <v:roundrect id="_x0000_s1033" style="position:absolute;left:1711;top:3344;width:2353;height:951;mso-position-horizontal:left;mso-position-horizontal-relative:margin" arcsize="10923f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886E15" w:rsidRPr="00D14B84" w:rsidRDefault="00886E15" w:rsidP="005C326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Общее собрание коллектива</w:t>
                    </w:r>
                  </w:p>
                </w:txbxContent>
              </v:textbox>
            </v:roundrect>
            <v:roundrect id="_x0000_s1034" style="position:absolute;left:5150;top:3352;width:2446;height:951;mso-position-horizontal:center;mso-position-horizontal-relative:margin" arcsize="10923f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886E15" w:rsidRPr="00D14B84" w:rsidRDefault="00886E15" w:rsidP="005C326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Педагогический совет</w:t>
                    </w:r>
                  </w:p>
                </w:txbxContent>
              </v:textbox>
            </v:roundrect>
            <v:roundrect id="_x0000_s1035" style="position:absolute;left:8614;top:3352;width:2421;height:951;mso-position-horizontal:right;mso-position-horizontal-relative:margin" arcsize="10923f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D14B84" w:rsidRPr="00D14B84" w:rsidRDefault="00886E15" w:rsidP="005C326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 xml:space="preserve">Управляющий </w:t>
                    </w:r>
                  </w:p>
                  <w:p w:rsidR="00886E15" w:rsidRPr="00D14B84" w:rsidRDefault="00886E15" w:rsidP="005C326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совет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7339;top:2783;width:1426;height:569" o:connectortype="straight">
              <v:stroke endarrow="block"/>
            </v:shape>
            <v:shape id="_x0000_s1042" type="#_x0000_t32" style="position:absolute;left:3994;top:2772;width:1644;height:573;flip:x" o:connectortype="straight">
              <v:stroke endarrow="block"/>
            </v:shape>
            <v:shape id="_x0000_s1043" type="#_x0000_t32" style="position:absolute;left:6344;top:2772;width:0;height:573" o:connectortype="straight">
              <v:stroke endarrow="block"/>
            </v:shape>
            <v:rect id="_x0000_s1045" style="position:absolute;left:1710;top:7137;width:1671;height:76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5">
                <w:txbxContent>
                  <w:p w:rsidR="00D94323" w:rsidRPr="00D14B84" w:rsidRDefault="00D94323" w:rsidP="00D94323">
                    <w:pPr>
                      <w:ind w:left="-142" w:right="-4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Профсоюзный комитет</w:t>
                    </w:r>
                  </w:p>
                </w:txbxContent>
              </v:textbox>
            </v:rect>
            <v:rect id="_x0000_s1046" style="position:absolute;left:3678;top:7137;width:1421;height:76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6">
                <w:txbxContent>
                  <w:p w:rsidR="00D94323" w:rsidRPr="00D94323" w:rsidRDefault="00D94323" w:rsidP="00D94323">
                    <w:pPr>
                      <w:ind w:left="-142" w:right="-162"/>
                      <w:jc w:val="center"/>
                      <w:rPr>
                        <w:b/>
                      </w:rPr>
                    </w:pPr>
                    <w:r w:rsidRPr="00EC2920">
                      <w:rPr>
                        <w:b/>
                        <w:sz w:val="24"/>
                        <w:szCs w:val="24"/>
                      </w:rPr>
                      <w:t>Медико-</w:t>
                    </w:r>
                    <w:proofErr w:type="spellStart"/>
                    <w:r w:rsidRPr="00EC2920">
                      <w:rPr>
                        <w:b/>
                        <w:sz w:val="24"/>
                        <w:szCs w:val="24"/>
                      </w:rPr>
                      <w:t>пед</w:t>
                    </w:r>
                    <w:proofErr w:type="spellEnd"/>
                    <w:r w:rsidRPr="00D94323">
                      <w:rPr>
                        <w:b/>
                      </w:rPr>
                      <w:t xml:space="preserve">. </w:t>
                    </w:r>
                    <w:r w:rsidRPr="00D14B84">
                      <w:rPr>
                        <w:b/>
                        <w:sz w:val="24"/>
                        <w:szCs w:val="24"/>
                      </w:rPr>
                      <w:t>консилиум</w:t>
                    </w:r>
                  </w:p>
                </w:txbxContent>
              </v:textbox>
            </v:rect>
            <v:rect id="_x0000_s1047" style="position:absolute;left:5393;top:7137;width:801;height:62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D94323" w:rsidRPr="00D94323" w:rsidRDefault="00D94323" w:rsidP="00D94323">
                    <w:pPr>
                      <w:jc w:val="center"/>
                      <w:rPr>
                        <w:b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МО</w:t>
                    </w:r>
                  </w:p>
                </w:txbxContent>
              </v:textbox>
            </v:rect>
            <v:rect id="_x0000_s1048" style="position:absolute;left:6461;top:7137;width:712;height:62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D94323" w:rsidRPr="00D94323" w:rsidRDefault="00D94323" w:rsidP="00D94323">
                    <w:pPr>
                      <w:jc w:val="center"/>
                      <w:rPr>
                        <w:b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ГВС</w:t>
                    </w:r>
                  </w:p>
                </w:txbxContent>
              </v:textbox>
            </v:rect>
            <v:rect id="_x0000_s1049" style="position:absolute;left:7526;top:7137;width:1475;height:76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D94323" w:rsidRPr="00EC2920" w:rsidRDefault="00D94323" w:rsidP="00D94323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C2920">
                      <w:rPr>
                        <w:b/>
                        <w:sz w:val="24"/>
                        <w:szCs w:val="24"/>
                      </w:rPr>
                      <w:t xml:space="preserve">Совет </w:t>
                    </w:r>
                    <w:proofErr w:type="spellStart"/>
                    <w:r w:rsidRPr="00EC2920">
                      <w:rPr>
                        <w:b/>
                        <w:sz w:val="24"/>
                        <w:szCs w:val="24"/>
                      </w:rPr>
                      <w:t>профилакт</w:t>
                    </w:r>
                    <w:proofErr w:type="spellEnd"/>
                    <w:r w:rsidR="007F1F9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7F1F95">
                      <w:rPr>
                        <w:b/>
                        <w:sz w:val="24"/>
                        <w:szCs w:val="24"/>
                      </w:rPr>
                      <w:t>ики</w:t>
                    </w:r>
                    <w:r w:rsidRPr="00EC2920">
                      <w:rPr>
                        <w:b/>
                        <w:sz w:val="24"/>
                        <w:szCs w:val="24"/>
                      </w:rPr>
                      <w:t>ики</w:t>
                    </w:r>
                    <w:proofErr w:type="spellEnd"/>
                  </w:p>
                </w:txbxContent>
              </v:textbox>
            </v:rect>
            <v:rect id="_x0000_s1050" style="position:absolute;left:9251;top:7137;width:1784;height:76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50">
                <w:txbxContent>
                  <w:p w:rsidR="00D94323" w:rsidRPr="00D14B84" w:rsidRDefault="00D94323" w:rsidP="00D14B84">
                    <w:pPr>
                      <w:spacing w:after="0" w:line="240" w:lineRule="auto"/>
                      <w:ind w:left="-142" w:right="-17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Родительский комитет</w:t>
                    </w:r>
                  </w:p>
                </w:txbxContent>
              </v:textbox>
            </v:rect>
            <v:oval id="_x0000_s1051" style="position:absolute;left:4497;top:5081;width:3627;height:991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D14B84" w:rsidRDefault="00D94323" w:rsidP="00D14B84">
                    <w:pPr>
                      <w:spacing w:after="0" w:line="240" w:lineRule="auto"/>
                      <w:ind w:right="-101" w:hanging="142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Зам</w:t>
                    </w:r>
                    <w:proofErr w:type="gramStart"/>
                    <w:r w:rsidRPr="00D14B84">
                      <w:rPr>
                        <w:b/>
                        <w:sz w:val="24"/>
                        <w:szCs w:val="24"/>
                      </w:rPr>
                      <w:t>.д</w:t>
                    </w:r>
                    <w:proofErr w:type="gramEnd"/>
                    <w:r w:rsidRPr="00D14B84">
                      <w:rPr>
                        <w:b/>
                        <w:sz w:val="24"/>
                        <w:szCs w:val="24"/>
                      </w:rPr>
                      <w:t>иректора</w:t>
                    </w:r>
                    <w:r w:rsidR="00D14B84">
                      <w:rPr>
                        <w:b/>
                        <w:sz w:val="24"/>
                        <w:szCs w:val="24"/>
                      </w:rPr>
                      <w:t xml:space="preserve">  по</w:t>
                    </w:r>
                  </w:p>
                  <w:p w:rsidR="00D94323" w:rsidRPr="00D14B84" w:rsidRDefault="00D14B84" w:rsidP="00D14B84">
                    <w:pPr>
                      <w:spacing w:after="0" w:line="240" w:lineRule="auto"/>
                      <w:ind w:left="-142" w:right="-101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УВР, ВР, ВМР, НМР,</w:t>
                    </w:r>
                    <w:r w:rsidRPr="00D14B84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АХР</w:t>
                    </w:r>
                  </w:p>
                </w:txbxContent>
              </v:textbox>
            </v:oval>
            <v:oval id="_x0000_s1052" style="position:absolute;left:1807;top:5176;width:2187;height:842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D14B84" w:rsidRPr="00D14B84" w:rsidRDefault="00D14B84" w:rsidP="00D14B84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Гл</w:t>
                    </w:r>
                    <w:proofErr w:type="gramStart"/>
                    <w:r w:rsidRPr="00D14B84">
                      <w:rPr>
                        <w:b/>
                        <w:sz w:val="24"/>
                        <w:szCs w:val="24"/>
                      </w:rPr>
                      <w:t>.б</w:t>
                    </w:r>
                    <w:proofErr w:type="gramEnd"/>
                    <w:r w:rsidRPr="00D14B84">
                      <w:rPr>
                        <w:b/>
                        <w:sz w:val="24"/>
                        <w:szCs w:val="24"/>
                      </w:rPr>
                      <w:t>ухгалтер</w:t>
                    </w:r>
                  </w:p>
                </w:txbxContent>
              </v:textbox>
            </v:oval>
            <v:oval id="_x0000_s1053" style="position:absolute;left:8614;top:5176;width:2321;height:896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D14B84" w:rsidRPr="00D14B84" w:rsidRDefault="00D14B84" w:rsidP="00D14B84">
                    <w:pPr>
                      <w:spacing w:after="0" w:line="240" w:lineRule="auto"/>
                      <w:ind w:left="-142" w:right="-6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 w:rsidRPr="00D14B84">
                      <w:rPr>
                        <w:b/>
                        <w:sz w:val="24"/>
                        <w:szCs w:val="24"/>
                      </w:rPr>
                      <w:t>Род</w:t>
                    </w:r>
                    <w:proofErr w:type="gramStart"/>
                    <w:r w:rsidRPr="00D14B84">
                      <w:rPr>
                        <w:b/>
                        <w:sz w:val="24"/>
                        <w:szCs w:val="24"/>
                      </w:rPr>
                      <w:t>.с</w:t>
                    </w:r>
                    <w:proofErr w:type="gramEnd"/>
                    <w:r w:rsidRPr="00D14B84">
                      <w:rPr>
                        <w:b/>
                        <w:sz w:val="24"/>
                        <w:szCs w:val="24"/>
                      </w:rPr>
                      <w:t>обрание</w:t>
                    </w:r>
                    <w:proofErr w:type="spellEnd"/>
                    <w:r w:rsidRPr="00D14B84">
                      <w:rPr>
                        <w:b/>
                        <w:sz w:val="24"/>
                        <w:szCs w:val="24"/>
                      </w:rPr>
                      <w:t>/ конференция</w:t>
                    </w:r>
                  </w:p>
                </w:txbxContent>
              </v:textbox>
            </v:oval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54" type="#_x0000_t9" style="position:absolute;left:1807;top:8558;width:1574;height:625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54">
                <w:txbxContent>
                  <w:p w:rsidR="00EC2920" w:rsidRPr="00EC2920" w:rsidRDefault="00EC2920" w:rsidP="00EC2920">
                    <w:pPr>
                      <w:spacing w:after="0" w:line="240" w:lineRule="auto"/>
                      <w:ind w:left="-142" w:right="-74"/>
                      <w:jc w:val="center"/>
                      <w:rPr>
                        <w:b/>
                      </w:rPr>
                    </w:pPr>
                    <w:r w:rsidRPr="00EC2920">
                      <w:rPr>
                        <w:b/>
                      </w:rPr>
                      <w:t>Работники</w:t>
                    </w:r>
                  </w:p>
                </w:txbxContent>
              </v:textbox>
            </v:shape>
            <v:shape id="_x0000_s1055" type="#_x0000_t9" style="position:absolute;left:3678;top:8454;width:1941;height:988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55">
                <w:txbxContent>
                  <w:p w:rsidR="00EC2920" w:rsidRPr="00EC2920" w:rsidRDefault="00EC2920" w:rsidP="00EC2920">
                    <w:pPr>
                      <w:spacing w:after="0" w:line="240" w:lineRule="auto"/>
                      <w:ind w:left="-142" w:right="-176"/>
                      <w:jc w:val="center"/>
                      <w:rPr>
                        <w:b/>
                      </w:rPr>
                    </w:pPr>
                    <w:r w:rsidRPr="00EC2920">
                      <w:rPr>
                        <w:b/>
                      </w:rPr>
                      <w:t>Псих-</w:t>
                    </w:r>
                    <w:proofErr w:type="spellStart"/>
                    <w:r w:rsidRPr="00EC2920">
                      <w:rPr>
                        <w:b/>
                      </w:rPr>
                      <w:t>пед</w:t>
                    </w:r>
                    <w:proofErr w:type="spellEnd"/>
                    <w:r w:rsidRPr="00EC2920">
                      <w:rPr>
                        <w:b/>
                      </w:rPr>
                      <w:t>. служба</w:t>
                    </w:r>
                  </w:p>
                </w:txbxContent>
              </v:textbox>
            </v:shape>
            <v:shape id="_x0000_s1056" type="#_x0000_t9" style="position:absolute;left:5907;top:8558;width:1689;height:625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56">
                <w:txbxContent>
                  <w:p w:rsidR="00EC2920" w:rsidRPr="00EC2920" w:rsidRDefault="00EC2920" w:rsidP="00EC2920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EC2920">
                      <w:rPr>
                        <w:b/>
                      </w:rPr>
                      <w:t>Педагоги</w:t>
                    </w:r>
                  </w:p>
                </w:txbxContent>
              </v:textbox>
            </v:shape>
            <v:shape id="_x0000_s1057" type="#_x0000_t9" style="position:absolute;left:7798;top:8558;width:1453;height:625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57">
                <w:txbxContent>
                  <w:p w:rsidR="00EC2920" w:rsidRPr="00EC2920" w:rsidRDefault="00EC2920" w:rsidP="00EC2920">
                    <w:pPr>
                      <w:spacing w:after="0" w:line="240" w:lineRule="auto"/>
                      <w:ind w:left="-142" w:right="-79"/>
                      <w:jc w:val="center"/>
                      <w:rPr>
                        <w:b/>
                      </w:rPr>
                    </w:pPr>
                    <w:proofErr w:type="spellStart"/>
                    <w:r w:rsidRPr="00EC2920">
                      <w:rPr>
                        <w:b/>
                      </w:rPr>
                      <w:t>Кл</w:t>
                    </w:r>
                    <w:proofErr w:type="gramStart"/>
                    <w:r w:rsidRPr="00EC2920">
                      <w:rPr>
                        <w:b/>
                      </w:rPr>
                      <w:t>.р</w:t>
                    </w:r>
                    <w:proofErr w:type="gramEnd"/>
                    <w:r w:rsidRPr="00EC2920">
                      <w:rPr>
                        <w:b/>
                      </w:rPr>
                      <w:t>ук</w:t>
                    </w:r>
                    <w:proofErr w:type="spellEnd"/>
                    <w:r w:rsidRPr="00EC2920">
                      <w:rPr>
                        <w:b/>
                      </w:rPr>
                      <w:t>.</w:t>
                    </w:r>
                  </w:p>
                </w:txbxContent>
              </v:textbox>
            </v:shape>
            <v:shape id="_x0000_s1058" type="#_x0000_t9" style="position:absolute;left:9482;top:8558;width:1453;height:625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58">
                <w:txbxContent>
                  <w:p w:rsidR="00EC2920" w:rsidRPr="00EC2920" w:rsidRDefault="00EC2920" w:rsidP="00EC2920">
                    <w:pPr>
                      <w:spacing w:after="0" w:line="240" w:lineRule="auto"/>
                      <w:ind w:left="-142" w:right="-77"/>
                      <w:jc w:val="center"/>
                      <w:rPr>
                        <w:b/>
                      </w:rPr>
                    </w:pPr>
                    <w:r w:rsidRPr="00EC2920">
                      <w:rPr>
                        <w:b/>
                      </w:rPr>
                      <w:t>Родители</w:t>
                    </w:r>
                  </w:p>
                </w:txbxContent>
              </v:textbox>
            </v:shape>
            <v:shape id="_x0000_s1059" type="#_x0000_t32" style="position:absolute;left:6344;top:4389;width:0;height:652" o:connectortype="straight">
              <v:stroke endarrow="block"/>
            </v:shape>
            <v:shape id="_x0000_s1062" type="#_x0000_t32" style="position:absolute;left:3206;top:2772;width:2622;height:2405;flip:x" o:connectortype="straight">
              <v:stroke endarrow="block"/>
            </v:shape>
            <v:shape id="_x0000_s1063" type="#_x0000_t32" style="position:absolute;left:9822;top:4389;width:13;height:788" o:connectortype="straight">
              <v:stroke endarrow="block"/>
            </v:shape>
            <v:shape id="_x0000_s1064" type="#_x0000_t32" style="position:absolute;left:2771;top:4389;width:0;height:788" o:connectortype="straight">
              <v:stroke endarrow="block"/>
            </v:shape>
            <v:shape id="_x0000_s1065" type="#_x0000_t32" style="position:absolute;left:4741;top:6072;width:788;height:1065;flip:x" o:connectortype="straight">
              <v:stroke endarrow="block"/>
            </v:shape>
            <v:shape id="_x0000_s1066" type="#_x0000_t32" style="position:absolute;left:5828;top:6072;width:0;height:1065" o:connectortype="straight">
              <v:stroke endarrow="block"/>
            </v:shape>
            <v:shape id="_x0000_s1067" type="#_x0000_t32" style="position:absolute;left:7525;top:6018;width:450;height:1119" o:connectortype="straight">
              <v:stroke endarrow="block"/>
            </v:shape>
            <v:shape id="_x0000_s1068" type="#_x0000_t32" style="position:absolute;left:6928;top:6072;width:0;height:1065" o:connectortype="straight">
              <v:stroke endarrow="block"/>
            </v:shape>
            <v:shape id="_x0000_s1069" type="#_x0000_t32" style="position:absolute;left:3994;top:5598;width:503;height:0;flip:x" o:connectortype="straight">
              <v:stroke startarrow="block" endarrow="block"/>
            </v:shape>
            <v:shape id="_x0000_s1070" type="#_x0000_t32" style="position:absolute;left:8124;top:5598;width:490;height:0;flip:x" o:connectortype="straight">
              <v:stroke startarrow="block" endarrow="block"/>
            </v:shape>
            <v:shape id="_x0000_s1071" type="#_x0000_t32" style="position:absolute;left:10013;top:6072;width:0;height:1065" o:connectortype="straight">
              <v:stroke endarrow="block"/>
            </v:shape>
            <v:shape id="_x0000_s1072" type="#_x0000_t32" style="position:absolute;left:7975;top:5856;width:1847;height:1282" o:connectortype="straight">
              <v:stroke endarrow="block"/>
            </v:shape>
            <v:shape id="_x0000_s1075" type="#_x0000_t32" style="position:absolute;left:2690;top:6072;width:0;height:1065" o:connectortype="straight">
              <v:stroke startarrow="block" endarrow="block"/>
            </v:shape>
            <v:shape id="_x0000_s1076" type="#_x0000_t32" style="position:absolute;left:2948;top:5856;width:1793;height:1282;flip:y" o:connectortype="straight">
              <v:stroke startarrow="block" endarrow="block"/>
            </v:shape>
            <v:shape id="_x0000_s1077" type="#_x0000_t32" style="position:absolute;left:143;top:5663;width:3138;height:0;rotation:270" o:connectortype="elbow" adj="-11771,-1,-11771">
              <v:stroke startarrow="block" endarrow="block"/>
            </v:shape>
            <v:shape id="_x0000_s1083" type="#_x0000_t32" style="position:absolute;left:5393;top:8708;width:784;height:0" o:connectortype="straight">
              <v:stroke startarrow="block" endarrow="block"/>
            </v:shape>
            <v:shape id="_x0000_s1084" type="#_x0000_t32" style="position:absolute;left:9129;top:8735;width:543;height:0;flip:x" o:connectortype="straight">
              <v:stroke startarrow="block" endarrow="block"/>
            </v:shape>
            <v:shape id="_x0000_s1085" type="#_x0000_t32" style="position:absolute;left:7339;top:9115;width:785;height:0" o:connectortype="straight">
              <v:stroke startarrow="block" endarrow="block"/>
            </v:shape>
            <v:shape id="_x0000_s1088" type="#_x0000_t32" style="position:absolute;left:3029;top:9183;width:14;height:381" o:connectortype="straight">
              <v:stroke endarrow="block"/>
            </v:shape>
            <v:shape id="_x0000_s1090" type="#_x0000_t32" style="position:absolute;left:3043;top:9564;width:3301;height:0" o:connectortype="straight">
              <v:stroke endarrow="block"/>
            </v:shape>
            <v:shape id="_x0000_s1091" type="#_x0000_t32" style="position:absolute;left:6344;top:9183;width:0;height:381;flip:y" o:connectortype="straight">
              <v:stroke endarrow="block"/>
            </v:shape>
            <v:shape id="_x0000_s1092" type="#_x0000_t32" style="position:absolute;left:1576;top:8885;width:231;height:0;flip:x" o:connectortype="straight">
              <v:stroke endarrow="block"/>
            </v:shape>
            <v:shape id="_x0000_s1093" type="#_x0000_t32" style="position:absolute;left:1576;top:3967;width:0;height:4918;flip:y" o:connectortype="straight">
              <v:stroke endarrow="block"/>
            </v:shape>
            <v:shape id="_x0000_s1094" type="#_x0000_t32" style="position:absolute;left:1576;top:3967;width:134;height:0" o:connectortype="straight">
              <v:stroke endarrow="block"/>
            </v:shape>
            <v:shape id="_x0000_s1095" type="#_x0000_t32" style="position:absolute;left:10148;top:7898;width:14;height:660;flip:y" o:connectortype="straight">
              <v:stroke startarrow="block" endarrow="block"/>
            </v:shape>
            <v:shape id="_x0000_s1096" type="#_x0000_t32" style="position:absolute;left:8504;top:7898;width:14;height:660;flip:y" o:connectortype="straight">
              <v:stroke startarrow="block" endarrow="block"/>
            </v:shape>
            <v:shape id="_x0000_s1097" type="#_x0000_t32" style="position:absolute;left:2622;top:7898;width:0;height:660" o:connectortype="straight">
              <v:stroke startarrow="block" endarrow="block"/>
            </v:shape>
            <v:shape id="_x0000_s1098" type="#_x0000_t32" style="position:absolute;left:4497;top:7898;width:0;height:556" o:connectortype="straight">
              <v:stroke startarrow="block" endarrow="block"/>
            </v:shape>
            <v:shape id="_x0000_s1099" type="#_x0000_t32" style="position:absolute;left:6775;top:7794;width:0;height:764" o:connectortype="straight">
              <v:stroke startarrow="block" endarrow="block"/>
            </v:shape>
            <v:shape id="_x0000_s1100" type="#_x0000_t32" style="position:absolute;left:5733;top:7822;width:728;height:736" o:connectortype="straight">
              <v:stroke startarrow="block" endarrow="block"/>
            </v:shape>
            <v:shape id="_x0000_s1101" type="#_x0000_t32" style="position:absolute;left:7038;top:7898;width:855;height:660;flip:x" o:connectortype="straight">
              <v:stroke startarrow="block" endarrow="block"/>
            </v:shape>
            <v:shape id="_x0000_s1103" type="#_x0000_t32" style="position:absolute;left:8765;top:7898;width:1071;height:660" o:connectortype="straight">
              <v:stroke startarrow="block" endarrow="block"/>
            </v:shape>
            <v:shape id="_x0000_s1108" type="#_x0000_t32" style="position:absolute;left:11180;top:3858;width:1;height:5027;flip:y" o:connectortype="straight">
              <v:stroke endarrow="block"/>
            </v:shape>
            <v:shape id="_x0000_s1109" type="#_x0000_t32" style="position:absolute;left:11035;top:3858;width:145;height:0;flip:x" o:connectortype="straight">
              <v:stroke endarrow="block"/>
            </v:shape>
            <v:shape id="_x0000_s1110" type="#_x0000_t32" style="position:absolute;left:11035;top:4295;width:0;height:2843;flip:y" o:connectortype="straight">
              <v:stroke endarrow="block"/>
            </v:shape>
            <v:shape id="_x0000_s1111" type="#_x0000_t32" style="position:absolute;left:10935;top:8885;width:246;height:0;flip:x" o:connectortype="straight">
              <v:stroke endarrow="block"/>
            </v:shape>
            <v:shape id="_x0000_s1113" type="#_x0000_t32" style="position:absolute;left:8504;top:9183;width:0;height:150" o:connectortype="straight">
              <v:stroke endarrow="block"/>
            </v:shape>
            <v:shape id="_x0000_s1114" type="#_x0000_t32" style="position:absolute;left:5260;top:9333;width:3258;height:1;flip:x" o:connectortype="straight">
              <v:stroke endarrow="block"/>
            </v:shape>
            <v:shape id="_x0000_s1115" type="#_x0000_t32" style="position:absolute;left:10162;top:9183;width:1;height:313" o:connectortype="straight">
              <v:stroke endarrow="block"/>
            </v:shape>
            <v:shape id="_x0000_s1117" type="#_x0000_t32" style="position:absolute;left:5150;top:9442;width:5012;height:0;flip:x" o:connectortype="straight">
              <v:stroke endarrow="block"/>
            </v:shape>
          </v:group>
        </w:pict>
      </w:r>
      <w:bookmarkEnd w:id="0"/>
    </w:p>
    <w:p w:rsidR="0000018F" w:rsidRDefault="0000018F" w:rsidP="005C3260">
      <w:pPr>
        <w:spacing w:after="0" w:line="240" w:lineRule="auto"/>
        <w:rPr>
          <w:sz w:val="28"/>
          <w:szCs w:val="28"/>
        </w:rPr>
      </w:pPr>
    </w:p>
    <w:p w:rsidR="0000018F" w:rsidRDefault="0000018F" w:rsidP="005C3260">
      <w:pPr>
        <w:spacing w:after="0" w:line="240" w:lineRule="auto"/>
        <w:rPr>
          <w:sz w:val="28"/>
          <w:szCs w:val="28"/>
        </w:rPr>
      </w:pPr>
    </w:p>
    <w:p w:rsidR="00886E15" w:rsidRDefault="00886E15" w:rsidP="005C3260">
      <w:pPr>
        <w:spacing w:after="0" w:line="240" w:lineRule="auto"/>
        <w:rPr>
          <w:sz w:val="28"/>
          <w:szCs w:val="28"/>
        </w:rPr>
      </w:pPr>
    </w:p>
    <w:p w:rsidR="00886E15" w:rsidRDefault="00886E15" w:rsidP="005C3260">
      <w:pPr>
        <w:spacing w:after="0" w:line="240" w:lineRule="auto"/>
        <w:rPr>
          <w:sz w:val="28"/>
          <w:szCs w:val="28"/>
        </w:rPr>
      </w:pPr>
    </w:p>
    <w:p w:rsidR="00886E15" w:rsidRDefault="00886E15" w:rsidP="005C3260">
      <w:pPr>
        <w:spacing w:after="0" w:line="240" w:lineRule="auto"/>
        <w:rPr>
          <w:sz w:val="28"/>
          <w:szCs w:val="28"/>
        </w:rPr>
      </w:pPr>
    </w:p>
    <w:p w:rsidR="00D94323" w:rsidRDefault="00D94323" w:rsidP="005C3260">
      <w:pPr>
        <w:spacing w:after="0" w:line="240" w:lineRule="auto"/>
      </w:pPr>
    </w:p>
    <w:p w:rsidR="0000018F" w:rsidRPr="0000018F" w:rsidRDefault="0000018F" w:rsidP="0000018F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0018F">
        <w:rPr>
          <w:sz w:val="28"/>
          <w:szCs w:val="28"/>
        </w:rPr>
        <w:t>Уровень тактического управления</w:t>
      </w:r>
    </w:p>
    <w:p w:rsidR="00D94323" w:rsidRDefault="00D94323" w:rsidP="005C3260">
      <w:pPr>
        <w:spacing w:after="0" w:line="240" w:lineRule="auto"/>
      </w:pPr>
    </w:p>
    <w:p w:rsidR="00D94323" w:rsidRDefault="00D94323" w:rsidP="005C3260">
      <w:pPr>
        <w:spacing w:after="0" w:line="240" w:lineRule="auto"/>
      </w:pPr>
    </w:p>
    <w:p w:rsidR="00D94323" w:rsidRDefault="00D94323" w:rsidP="005C3260">
      <w:pPr>
        <w:spacing w:after="0" w:line="240" w:lineRule="auto"/>
      </w:pPr>
    </w:p>
    <w:p w:rsidR="00D14B84" w:rsidRDefault="00D14B84" w:rsidP="005C3260">
      <w:pPr>
        <w:spacing w:after="0" w:line="240" w:lineRule="auto"/>
      </w:pPr>
    </w:p>
    <w:p w:rsidR="00D14B84" w:rsidRDefault="00D14B84" w:rsidP="005C3260">
      <w:pPr>
        <w:spacing w:after="0" w:line="240" w:lineRule="auto"/>
      </w:pPr>
    </w:p>
    <w:p w:rsidR="00D14B84" w:rsidRDefault="00D14B84" w:rsidP="005C3260">
      <w:pPr>
        <w:spacing w:after="0" w:line="240" w:lineRule="auto"/>
      </w:pPr>
    </w:p>
    <w:p w:rsidR="009365EA" w:rsidRPr="00010F28" w:rsidRDefault="00D14B84" w:rsidP="00D14B8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</w:pPr>
      <w:r w:rsidRPr="00D14B84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операционн</w:t>
      </w:r>
      <w:r w:rsidRPr="00D14B84">
        <w:rPr>
          <w:sz w:val="28"/>
          <w:szCs w:val="28"/>
        </w:rPr>
        <w:t>ого управления</w:t>
      </w: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p w:rsidR="00010F28" w:rsidRDefault="00010F28" w:rsidP="00010F28">
      <w:pPr>
        <w:tabs>
          <w:tab w:val="left" w:pos="0"/>
        </w:tabs>
        <w:spacing w:after="0" w:line="240" w:lineRule="auto"/>
        <w:jc w:val="center"/>
      </w:pPr>
    </w:p>
    <w:sectPr w:rsidR="00010F28" w:rsidSect="008E2E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920"/>
    <w:multiLevelType w:val="hybridMultilevel"/>
    <w:tmpl w:val="2C96F58C"/>
    <w:lvl w:ilvl="0" w:tplc="E1447092">
      <w:start w:val="1"/>
      <w:numFmt w:val="decimal"/>
      <w:lvlText w:val="%1."/>
      <w:lvlJc w:val="left"/>
      <w:pPr>
        <w:ind w:left="1188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11AC17EE"/>
    <w:multiLevelType w:val="hybridMultilevel"/>
    <w:tmpl w:val="65A8628C"/>
    <w:lvl w:ilvl="0" w:tplc="0650717A">
      <w:start w:val="1"/>
      <w:numFmt w:val="decimal"/>
      <w:lvlText w:val="%1."/>
      <w:lvlJc w:val="left"/>
      <w:pPr>
        <w:ind w:left="2487" w:hanging="360"/>
      </w:pPr>
      <w:rPr>
        <w:rFonts w:cs="Ari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1C034B41"/>
    <w:multiLevelType w:val="hybridMultilevel"/>
    <w:tmpl w:val="60C85D2E"/>
    <w:lvl w:ilvl="0" w:tplc="15F0DA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4D06"/>
    <w:multiLevelType w:val="hybridMultilevel"/>
    <w:tmpl w:val="60C85D2E"/>
    <w:lvl w:ilvl="0" w:tplc="15F0DA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A3A31"/>
    <w:multiLevelType w:val="hybridMultilevel"/>
    <w:tmpl w:val="E4A0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C3766"/>
    <w:multiLevelType w:val="hybridMultilevel"/>
    <w:tmpl w:val="A2284592"/>
    <w:lvl w:ilvl="0" w:tplc="B08460B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>
    <w:nsid w:val="5F29644C"/>
    <w:multiLevelType w:val="hybridMultilevel"/>
    <w:tmpl w:val="5DAC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C6A"/>
    <w:rsid w:val="0000018F"/>
    <w:rsid w:val="00010F28"/>
    <w:rsid w:val="00012453"/>
    <w:rsid w:val="00025163"/>
    <w:rsid w:val="000D6614"/>
    <w:rsid w:val="000E2AD9"/>
    <w:rsid w:val="000F46AE"/>
    <w:rsid w:val="00103C64"/>
    <w:rsid w:val="001214CC"/>
    <w:rsid w:val="001C5442"/>
    <w:rsid w:val="001F58B8"/>
    <w:rsid w:val="00225124"/>
    <w:rsid w:val="00255FEF"/>
    <w:rsid w:val="00280E3B"/>
    <w:rsid w:val="00315AC0"/>
    <w:rsid w:val="003736F6"/>
    <w:rsid w:val="00373CE7"/>
    <w:rsid w:val="003D155F"/>
    <w:rsid w:val="003D1F61"/>
    <w:rsid w:val="003E6AD7"/>
    <w:rsid w:val="003F069D"/>
    <w:rsid w:val="00405BFB"/>
    <w:rsid w:val="004202F8"/>
    <w:rsid w:val="00467C08"/>
    <w:rsid w:val="0048047D"/>
    <w:rsid w:val="004C1CA4"/>
    <w:rsid w:val="005041BD"/>
    <w:rsid w:val="00527A3D"/>
    <w:rsid w:val="005737FE"/>
    <w:rsid w:val="00585031"/>
    <w:rsid w:val="005B4349"/>
    <w:rsid w:val="005C3260"/>
    <w:rsid w:val="005E1C35"/>
    <w:rsid w:val="00603DC6"/>
    <w:rsid w:val="00621644"/>
    <w:rsid w:val="0064654C"/>
    <w:rsid w:val="00655039"/>
    <w:rsid w:val="00734B46"/>
    <w:rsid w:val="00734EB0"/>
    <w:rsid w:val="0077581C"/>
    <w:rsid w:val="007F1F95"/>
    <w:rsid w:val="00802F41"/>
    <w:rsid w:val="00813906"/>
    <w:rsid w:val="00886E15"/>
    <w:rsid w:val="008B6457"/>
    <w:rsid w:val="008E2E0C"/>
    <w:rsid w:val="00927C6A"/>
    <w:rsid w:val="00927D42"/>
    <w:rsid w:val="009A364A"/>
    <w:rsid w:val="009C1ED3"/>
    <w:rsid w:val="009D5E46"/>
    <w:rsid w:val="00A33935"/>
    <w:rsid w:val="00A57AD8"/>
    <w:rsid w:val="00A943CF"/>
    <w:rsid w:val="00A97313"/>
    <w:rsid w:val="00AF28FE"/>
    <w:rsid w:val="00B40CB7"/>
    <w:rsid w:val="00B73E23"/>
    <w:rsid w:val="00B75517"/>
    <w:rsid w:val="00BA611B"/>
    <w:rsid w:val="00BF160A"/>
    <w:rsid w:val="00BF4D02"/>
    <w:rsid w:val="00C61E82"/>
    <w:rsid w:val="00C91982"/>
    <w:rsid w:val="00CA427D"/>
    <w:rsid w:val="00CD1AC1"/>
    <w:rsid w:val="00CF30E8"/>
    <w:rsid w:val="00D14B84"/>
    <w:rsid w:val="00D23BB1"/>
    <w:rsid w:val="00D32919"/>
    <w:rsid w:val="00D63C0B"/>
    <w:rsid w:val="00D94323"/>
    <w:rsid w:val="00DE2B56"/>
    <w:rsid w:val="00DF08A1"/>
    <w:rsid w:val="00E4514F"/>
    <w:rsid w:val="00E60CC1"/>
    <w:rsid w:val="00EA52F1"/>
    <w:rsid w:val="00EA6F62"/>
    <w:rsid w:val="00EC2920"/>
    <w:rsid w:val="00EC3590"/>
    <w:rsid w:val="00EE58F4"/>
    <w:rsid w:val="00EF4818"/>
    <w:rsid w:val="00EF7804"/>
    <w:rsid w:val="00F111DB"/>
    <w:rsid w:val="00F2478B"/>
    <w:rsid w:val="00F418D6"/>
    <w:rsid w:val="00F77AA8"/>
    <w:rsid w:val="00F8147F"/>
    <w:rsid w:val="00FA419A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" type="connector" idref="#_x0000_s1088"/>
        <o:r id="V:Rule2" type="connector" idref="#_x0000_s1068"/>
        <o:r id="V:Rule3" type="connector" idref="#_x0000_s1069"/>
        <o:r id="V:Rule4" type="connector" idref="#_x0000_s1077"/>
        <o:r id="V:Rule5" type="connector" idref="#_x0000_s1098"/>
        <o:r id="V:Rule6" type="connector" idref="#_x0000_s1083"/>
        <o:r id="V:Rule7" type="connector" idref="#_x0000_s1100"/>
        <o:r id="V:Rule8" type="connector" idref="#_x0000_s1113"/>
        <o:r id="V:Rule9" type="connector" idref="#_x0000_s1075"/>
        <o:r id="V:Rule10" type="connector" idref="#_x0000_s1099"/>
        <o:r id="V:Rule11" type="connector" idref="#_x0000_s1101"/>
        <o:r id="V:Rule12" type="connector" idref="#_x0000_s1076"/>
        <o:r id="V:Rule13" type="connector" idref="#_x0000_s1066"/>
        <o:r id="V:Rule14" type="connector" idref="#_x0000_s1091"/>
        <o:r id="V:Rule15" type="connector" idref="#_x0000_s1094"/>
        <o:r id="V:Rule16" type="connector" idref="#_x0000_s1042"/>
        <o:r id="V:Rule17" type="connector" idref="#_x0000_s1065"/>
        <o:r id="V:Rule18" type="connector" idref="#_x0000_s1093"/>
        <o:r id="V:Rule19" type="connector" idref="#_x0000_s1062"/>
        <o:r id="V:Rule20" type="connector" idref="#_x0000_s1108"/>
        <o:r id="V:Rule21" type="connector" idref="#_x0000_s1114"/>
        <o:r id="V:Rule22" type="connector" idref="#_x0000_s1059"/>
        <o:r id="V:Rule23" type="connector" idref="#_x0000_s1041"/>
        <o:r id="V:Rule24" type="connector" idref="#_x0000_s1110"/>
        <o:r id="V:Rule25" type="connector" idref="#_x0000_s1111"/>
        <o:r id="V:Rule26" type="connector" idref="#_x0000_s1095"/>
        <o:r id="V:Rule27" type="connector" idref="#_x0000_s1109"/>
        <o:r id="V:Rule28" type="connector" idref="#_x0000_s1117"/>
        <o:r id="V:Rule29" type="connector" idref="#_x0000_s1043"/>
        <o:r id="V:Rule30" type="connector" idref="#_x0000_s1085"/>
        <o:r id="V:Rule31" type="connector" idref="#_x0000_s1090"/>
        <o:r id="V:Rule32" type="connector" idref="#_x0000_s1097"/>
        <o:r id="V:Rule33" type="connector" idref="#_x0000_s1096"/>
        <o:r id="V:Rule34" type="connector" idref="#_x0000_s1092"/>
        <o:r id="V:Rule35" type="connector" idref="#_x0000_s1064"/>
        <o:r id="V:Rule36" type="connector" idref="#_x0000_s1072"/>
        <o:r id="V:Rule37" type="connector" idref="#_x0000_s1103"/>
        <o:r id="V:Rule38" type="connector" idref="#_x0000_s1070"/>
        <o:r id="V:Rule39" type="connector" idref="#_x0000_s1071"/>
        <o:r id="V:Rule40" type="connector" idref="#_x0000_s1084"/>
        <o:r id="V:Rule41" type="connector" idref="#_x0000_s1067"/>
        <o:r id="V:Rule42" type="connector" idref="#_x0000_s1063"/>
        <o:r id="V:Rule43" type="connector" idref="#_x0000_s11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C6A"/>
  </w:style>
  <w:style w:type="character" w:customStyle="1" w:styleId="a3">
    <w:name w:val="Основной текст_"/>
    <w:basedOn w:val="a0"/>
    <w:link w:val="3"/>
    <w:rsid w:val="00B73E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;Полужирный"/>
    <w:basedOn w:val="a3"/>
    <w:rsid w:val="00B73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B73E2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B73E23"/>
    <w:pPr>
      <w:widowControl w:val="0"/>
      <w:shd w:val="clear" w:color="auto" w:fill="FFFFFF"/>
      <w:spacing w:after="0" w:line="370" w:lineRule="exact"/>
      <w:ind w:hanging="11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EA5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8513F-E51F-40F4-BFC0-61FEC272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НШДС</cp:lastModifiedBy>
  <cp:revision>10</cp:revision>
  <dcterms:created xsi:type="dcterms:W3CDTF">2015-12-04T19:51:00Z</dcterms:created>
  <dcterms:modified xsi:type="dcterms:W3CDTF">2016-02-05T15:45:00Z</dcterms:modified>
</cp:coreProperties>
</file>